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AB" w:rsidRPr="00E24EAB" w:rsidRDefault="00E24EAB" w:rsidP="00E24EAB">
      <w:pPr>
        <w:pStyle w:val="headertext"/>
        <w:jc w:val="center"/>
      </w:pPr>
      <w:r>
        <w:t>УКАЗ</w:t>
      </w:r>
      <w:r>
        <w:br/>
      </w:r>
      <w:r>
        <w:br/>
        <w:t>ПРЕЗИДЕНТА РОССИЙСКОЙ ФЕДЕРАЦИИ</w:t>
      </w:r>
      <w:r>
        <w:br/>
      </w:r>
      <w:r>
        <w:br/>
      </w:r>
      <w:r w:rsidRPr="00E24EAB">
        <w:br/>
        <w:t xml:space="preserve">О </w:t>
      </w:r>
      <w:hyperlink r:id="rId4" w:history="1">
        <w:r w:rsidRPr="00E24EAB">
          <w:rPr>
            <w:rStyle w:val="a3"/>
            <w:color w:val="auto"/>
          </w:rPr>
          <w:t>Национальном плане противодействия коррупции на 2014-2015 годы</w:t>
        </w:r>
      </w:hyperlink>
    </w:p>
    <w:p w:rsidR="00E24EAB" w:rsidRPr="00E24EAB" w:rsidRDefault="00E24EAB" w:rsidP="00E24EAB">
      <w:pPr>
        <w:pStyle w:val="formattext"/>
      </w:pPr>
      <w:r w:rsidRPr="00E24EAB">
        <w:t xml:space="preserve">В соответствии с </w:t>
      </w:r>
      <w:hyperlink r:id="rId5" w:history="1">
        <w:r w:rsidRPr="00E24EAB">
          <w:rPr>
            <w:rStyle w:val="a3"/>
            <w:color w:val="auto"/>
          </w:rPr>
          <w:t>пунктом 1 части 1 статьи 5 Федерального закона от 25 декабря 2008 года N 273-ФЗ "О противодействии коррупции"</w:t>
        </w:r>
      </w:hyperlink>
    </w:p>
    <w:p w:rsidR="00E24EAB" w:rsidRPr="00E24EAB" w:rsidRDefault="00E24EAB" w:rsidP="00E24EAB">
      <w:pPr>
        <w:pStyle w:val="formattext"/>
      </w:pPr>
      <w:r w:rsidRPr="00E24EAB">
        <w:t>постановляю:</w:t>
      </w:r>
    </w:p>
    <w:p w:rsidR="00E24EAB" w:rsidRPr="00E24EAB" w:rsidRDefault="00E24EAB" w:rsidP="00E24EAB">
      <w:pPr>
        <w:pStyle w:val="formattext"/>
      </w:pPr>
      <w:r w:rsidRPr="00E24EAB">
        <w:t xml:space="preserve">1. Утвердить прилагаемый </w:t>
      </w:r>
      <w:hyperlink r:id="rId6" w:history="1">
        <w:r w:rsidRPr="00E24EAB">
          <w:rPr>
            <w:rStyle w:val="a3"/>
            <w:color w:val="auto"/>
          </w:rPr>
          <w:t>Национальный план противодействия коррупции на 2014-2015 годы</w:t>
        </w:r>
      </w:hyperlink>
      <w:r w:rsidRPr="00E24EAB">
        <w:t>.</w:t>
      </w:r>
    </w:p>
    <w:p w:rsidR="00E24EAB" w:rsidRPr="00E24EAB" w:rsidRDefault="00E24EAB" w:rsidP="00E24EAB">
      <w:pPr>
        <w:pStyle w:val="formattext"/>
      </w:pPr>
      <w:r w:rsidRPr="00E24EAB">
        <w:t xml:space="preserve">2. </w:t>
      </w:r>
      <w:proofErr w:type="gramStart"/>
      <w:r w:rsidRPr="00E24EAB">
        <w:t xml:space="preserve">Руководителям федеральных органов исполнительной власти, иных государственных органов, руководствуясь </w:t>
      </w:r>
      <w:hyperlink r:id="rId7" w:history="1">
        <w:r w:rsidRPr="00E24EAB">
          <w:rPr>
            <w:rStyle w:val="a3"/>
            <w:color w:val="auto"/>
          </w:rPr>
          <w:t>Национальной стратегией противодействия коррупции</w:t>
        </w:r>
      </w:hyperlink>
      <w:r w:rsidRPr="00E24EAB">
        <w:t xml:space="preserve">, утвержденной </w:t>
      </w:r>
      <w:hyperlink r:id="rId8" w:history="1">
        <w:r w:rsidRPr="00E24EAB">
          <w:rPr>
            <w:rStyle w:val="a3"/>
            <w:color w:val="auto"/>
          </w:rPr>
          <w:t>Указом Президента Российской Федерации от 13 апреля 2010 года N 460</w:t>
        </w:r>
      </w:hyperlink>
      <w:r w:rsidRPr="00E24EAB">
        <w:t>, и Национальным планом противодействия коррупции на 2014-2015 годы, утвержденным настоящим Указом, обеспечить внесение до 1 июля 2014 года в планы по противодействию коррупции соответствующих федеральных органов исполнительной власти, иных государственных органов изменений, направленных на достижение</w:t>
      </w:r>
      <w:proofErr w:type="gramEnd"/>
      <w:r w:rsidRPr="00E24EAB">
        <w:t xml:space="preserve"> конкретных результатов, а также </w:t>
      </w:r>
      <w:proofErr w:type="gramStart"/>
      <w:r w:rsidRPr="00E24EAB">
        <w:t>контроль за</w:t>
      </w:r>
      <w:proofErr w:type="gramEnd"/>
      <w:r w:rsidRPr="00E24EAB">
        <w:t xml:space="preserve"> выполнением мероприятий, предусмотренных планами.</w:t>
      </w:r>
    </w:p>
    <w:p w:rsidR="00E24EAB" w:rsidRPr="00E24EAB" w:rsidRDefault="00E24EAB" w:rsidP="00E24EAB">
      <w:pPr>
        <w:pStyle w:val="formattext"/>
      </w:pPr>
      <w:r w:rsidRPr="00E24EAB">
        <w:t>3. Рекомендовать:</w:t>
      </w:r>
    </w:p>
    <w:p w:rsidR="00E24EAB" w:rsidRPr="00E24EAB" w:rsidRDefault="00E24EAB" w:rsidP="00E24EAB">
      <w:pPr>
        <w:pStyle w:val="formattext"/>
      </w:pPr>
      <w:r w:rsidRPr="00E24EAB">
        <w:t>а)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запретов, ограничений и обязанностей, а также ограничений, касающихся получения подарков;</w:t>
      </w:r>
    </w:p>
    <w:p w:rsidR="00E24EAB" w:rsidRPr="00E24EAB" w:rsidRDefault="00E24EAB" w:rsidP="00E24EAB">
      <w:pPr>
        <w:pStyle w:val="formattext"/>
      </w:pPr>
      <w:r w:rsidRPr="00E24EAB">
        <w:t>б)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обеспечить:</w:t>
      </w:r>
      <w:r w:rsidRPr="00E24EAB">
        <w:br/>
      </w:r>
      <w:r w:rsidRPr="00E24EAB">
        <w:br/>
        <w:t>создание подразделения (подразделений), координирующего (координирующих) реализацию мероприятий по противодействию коррупционным правонарушениям в судейском корпусе и аппаратах судов;</w:t>
      </w:r>
      <w:r w:rsidRPr="00E24EAB">
        <w:br/>
      </w:r>
      <w:r w:rsidRPr="00E24EAB">
        <w:br/>
        <w:t>разработку методических рекомендаций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E24EAB">
        <w:br/>
      </w:r>
      <w:r w:rsidRPr="00E24EAB">
        <w:br/>
        <w:t xml:space="preserve">проведение на постоянной основе анализа организации работы по профилактике коррупционных правонарушений в части, касающейся соблюдения судьями и работниками аппаратов судов </w:t>
      </w:r>
      <w:proofErr w:type="spellStart"/>
      <w:r w:rsidRPr="00E24EAB">
        <w:t>антикоррупционных</w:t>
      </w:r>
      <w:proofErr w:type="spellEnd"/>
      <w:r w:rsidRPr="00E24EAB">
        <w:t xml:space="preserve"> норм (представление сведений о доходах, расходах, об имуществе и обязательствах имущественного характера; размещение соответствующих сведений на официальных сайтах в информационно-телекоммуникационной сети "Интернет"; осуществление проверок полноты и </w:t>
      </w:r>
      <w:r w:rsidRPr="00E24EAB">
        <w:lastRenderedPageBreak/>
        <w:t>достоверности представленных сведений; соблюдение судьями и работниками аппаратов судов запрета на владение иностранными активами);</w:t>
      </w:r>
    </w:p>
    <w:p w:rsidR="00E24EAB" w:rsidRPr="00E24EAB" w:rsidRDefault="00E24EAB" w:rsidP="00E24EAB">
      <w:pPr>
        <w:pStyle w:val="formattext"/>
      </w:pPr>
      <w:r w:rsidRPr="00E24EAB">
        <w:t>в) органам судейского сообщества в Российской Федерации принять меры:</w:t>
      </w:r>
    </w:p>
    <w:p w:rsidR="00E24EAB" w:rsidRPr="00E24EAB" w:rsidRDefault="00E24EAB" w:rsidP="00E24EAB">
      <w:pPr>
        <w:pStyle w:val="formattext"/>
      </w:pPr>
      <w:r w:rsidRPr="00E24EAB">
        <w:t>по совершенствованию дисциплинарного производства в отношении судей, включая совершенствование структуры и функций судебно-дисциплинарных органов, процедурных гарантий привлечения судей к дисциплинарной ответственности;</w:t>
      </w:r>
      <w:r w:rsidRPr="00E24EAB">
        <w:br/>
      </w:r>
      <w:r w:rsidRPr="00E24EAB">
        <w:br/>
        <w:t>по разъяснению порядка заполнения судьями и работниками аппаратов судов и представления ими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E24EAB">
        <w:br/>
      </w:r>
      <w:r w:rsidRPr="00E24EAB">
        <w:br/>
        <w:t>по рассмотрению на своих заседаниях результатов выполнения мероприятий, касающихся профилактики коррупционных правонарушений в судейском корпусе и системе Судебного департамента при Верховном Суде Российской Федерации;</w:t>
      </w:r>
    </w:p>
    <w:p w:rsidR="00E24EAB" w:rsidRPr="00E24EAB" w:rsidRDefault="00E24EAB" w:rsidP="00E24EAB">
      <w:pPr>
        <w:pStyle w:val="formattext"/>
      </w:pPr>
      <w:proofErr w:type="gramStart"/>
      <w:r w:rsidRPr="00E24EAB">
        <w:t xml:space="preserve">г) руководителям органов государственной власти субъектов Российской Федерации и органов местного самоуправления, руководствуясь </w:t>
      </w:r>
      <w:hyperlink r:id="rId9" w:history="1">
        <w:r w:rsidRPr="00E24EAB">
          <w:rPr>
            <w:rStyle w:val="a3"/>
            <w:color w:val="auto"/>
          </w:rPr>
          <w:t>Национальной стратегией противодействия коррупции</w:t>
        </w:r>
      </w:hyperlink>
      <w:r w:rsidRPr="00E24EAB">
        <w:t xml:space="preserve">, утвержденной </w:t>
      </w:r>
      <w:hyperlink r:id="rId10" w:history="1">
        <w:r w:rsidRPr="00E24EAB">
          <w:rPr>
            <w:rStyle w:val="a3"/>
            <w:color w:val="auto"/>
          </w:rPr>
          <w:t>Указом Президента Российской Федерации от 13 апреля 2010 года N 460</w:t>
        </w:r>
      </w:hyperlink>
      <w:r w:rsidRPr="00E24EAB">
        <w:t>, и Национальным планом противодействия коррупции на 2014-2015 годы, утвержденным настоящим Указом, обеспечить внесение до 1 августа 2014 года в планы по противодействию коррупции соответствующих органов государственной власти субъектов Российской Федерации и</w:t>
      </w:r>
      <w:proofErr w:type="gramEnd"/>
      <w:r w:rsidRPr="00E24EAB">
        <w:t xml:space="preserve"> органов местного самоуправления изменений, направленных на достижение конкретных результатов, а также </w:t>
      </w:r>
      <w:proofErr w:type="gramStart"/>
      <w:r w:rsidRPr="00E24EAB">
        <w:t>контроль за</w:t>
      </w:r>
      <w:proofErr w:type="gramEnd"/>
      <w:r w:rsidRPr="00E24EAB">
        <w:t xml:space="preserve"> выполнением мероприятий, предусмотренных планами;</w:t>
      </w:r>
    </w:p>
    <w:p w:rsidR="00E24EAB" w:rsidRPr="00E24EAB" w:rsidRDefault="00E24EAB" w:rsidP="00E24EAB">
      <w:pPr>
        <w:pStyle w:val="formattext"/>
      </w:pPr>
      <w:proofErr w:type="spellStart"/>
      <w:r w:rsidRPr="00E24EAB">
        <w:t>д</w:t>
      </w:r>
      <w:proofErr w:type="spellEnd"/>
      <w:r w:rsidRPr="00E24EAB">
        <w:t xml:space="preserve">)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</w:t>
      </w:r>
      <w:proofErr w:type="spellStart"/>
      <w:r w:rsidRPr="00E24EAB">
        <w:t>саморегулируемым</w:t>
      </w:r>
      <w:proofErr w:type="spellEnd"/>
      <w:r w:rsidRPr="00E24EAB">
        <w:t xml:space="preserve"> организациям, общественным организациям, объединяющим промышленников и предпринимателей, продолжить работу по формированию в обществе нетерпимого отношения к коррупционному поведению.</w:t>
      </w:r>
    </w:p>
    <w:p w:rsidR="00E24EAB" w:rsidRPr="00E24EAB" w:rsidRDefault="00E24EAB" w:rsidP="00E24EAB">
      <w:pPr>
        <w:pStyle w:val="formattext"/>
      </w:pPr>
      <w:r w:rsidRPr="00E24EAB">
        <w:t xml:space="preserve">4. </w:t>
      </w:r>
      <w:proofErr w:type="gramStart"/>
      <w:r w:rsidRPr="00E24EAB">
        <w:t xml:space="preserve">Внести в </w:t>
      </w:r>
      <w:hyperlink r:id="rId11" w:history="1">
        <w:r w:rsidRPr="00E24EAB">
          <w:rPr>
            <w:rStyle w:val="a3"/>
            <w:color w:val="auto"/>
          </w:rPr>
          <w:t>пункт 3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E24EAB">
        <w:t xml:space="preserve"> (Собрание законодательства Российской Федерации, 2009, N 39, ст.4588;</w:t>
      </w:r>
      <w:proofErr w:type="gramEnd"/>
      <w:r w:rsidRPr="00E24EAB">
        <w:t xml:space="preserve"> </w:t>
      </w:r>
      <w:proofErr w:type="gramStart"/>
      <w:r w:rsidRPr="00E24EAB">
        <w:t>2010, N 3, ст.274; N 27, ст.3446; N 30, ст.4070; 2012, N 12, ст.1391; 2013, N 14, ст.1670; N 49, ст.6399) следующие изменения:</w:t>
      </w:r>
      <w:proofErr w:type="gramEnd"/>
    </w:p>
    <w:p w:rsidR="00E24EAB" w:rsidRPr="00E24EAB" w:rsidRDefault="00E24EAB" w:rsidP="00E24EAB">
      <w:pPr>
        <w:pStyle w:val="formattext"/>
      </w:pPr>
      <w:r w:rsidRPr="00E24EAB">
        <w:t>а) из абзаца первого слова "в пределах установленной численности этих органов" исключить;</w:t>
      </w:r>
    </w:p>
    <w:p w:rsidR="00E24EAB" w:rsidRPr="00E24EAB" w:rsidRDefault="00E24EAB" w:rsidP="00E24EAB">
      <w:pPr>
        <w:pStyle w:val="formattext"/>
      </w:pPr>
      <w:r w:rsidRPr="00E24EAB">
        <w:t xml:space="preserve">б) в </w:t>
      </w:r>
      <w:hyperlink r:id="rId12" w:history="1">
        <w:r w:rsidRPr="00E24EAB">
          <w:rPr>
            <w:rStyle w:val="a3"/>
            <w:color w:val="auto"/>
          </w:rPr>
          <w:t>подпункте "</w:t>
        </w:r>
        <w:proofErr w:type="spellStart"/>
        <w:r w:rsidRPr="00E24EAB">
          <w:rPr>
            <w:rStyle w:val="a3"/>
            <w:color w:val="auto"/>
          </w:rPr>
          <w:t>з</w:t>
        </w:r>
        <w:proofErr w:type="spellEnd"/>
        <w:r w:rsidRPr="00E24EAB">
          <w:rPr>
            <w:rStyle w:val="a3"/>
            <w:color w:val="auto"/>
          </w:rPr>
          <w:t>"</w:t>
        </w:r>
      </w:hyperlink>
      <w:r w:rsidRPr="00E24EAB">
        <w:t xml:space="preserve"> слово "обеспечение" заменить словом "осуществление";</w:t>
      </w:r>
    </w:p>
    <w:p w:rsidR="00E24EAB" w:rsidRPr="00E24EAB" w:rsidRDefault="00E24EAB" w:rsidP="00E24EAB">
      <w:pPr>
        <w:pStyle w:val="formattext"/>
        <w:spacing w:after="240" w:afterAutospacing="0"/>
      </w:pPr>
      <w:proofErr w:type="gramStart"/>
      <w:r w:rsidRPr="00E24EAB">
        <w:t>в) дополнить подпунктом "л" следующего содержания:</w:t>
      </w:r>
      <w:r w:rsidRPr="00E24EAB">
        <w:br/>
      </w:r>
      <w:r w:rsidRPr="00E24EAB">
        <w:br/>
      </w:r>
      <w:r w:rsidRPr="00E24EAB">
        <w:lastRenderedPageBreak/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</w:t>
      </w:r>
      <w:proofErr w:type="gramEnd"/>
      <w:r w:rsidRPr="00E24EAB">
        <w:t xml:space="preserve">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E24EAB">
        <w:t>.".</w:t>
      </w:r>
      <w:proofErr w:type="gramEnd"/>
    </w:p>
    <w:p w:rsidR="00E24EAB" w:rsidRPr="00E24EAB" w:rsidRDefault="00E24EAB" w:rsidP="00E24EAB">
      <w:pPr>
        <w:pStyle w:val="formattext"/>
        <w:spacing w:after="240" w:afterAutospacing="0"/>
        <w:jc w:val="right"/>
      </w:pPr>
      <w:r w:rsidRPr="00E24EAB">
        <w:t>Президент</w:t>
      </w:r>
      <w:r w:rsidRPr="00E24EAB">
        <w:br/>
        <w:t>Российской Федерации</w:t>
      </w:r>
      <w:r w:rsidRPr="00E24EAB">
        <w:br/>
        <w:t>В.Путин</w:t>
      </w:r>
      <w:r w:rsidRPr="00E24EAB">
        <w:br/>
      </w:r>
    </w:p>
    <w:p w:rsidR="00E24EAB" w:rsidRPr="00E24EAB" w:rsidRDefault="00E24EAB" w:rsidP="00E24EAB">
      <w:pPr>
        <w:pStyle w:val="formattext"/>
      </w:pPr>
      <w:r w:rsidRPr="00E24EAB">
        <w:t>Москва, Кремль</w:t>
      </w:r>
      <w:r w:rsidRPr="00E24EAB">
        <w:br/>
        <w:t>11 апреля 2014 года</w:t>
      </w:r>
      <w:r w:rsidRPr="00E24EAB">
        <w:br/>
        <w:t>N 226</w:t>
      </w:r>
    </w:p>
    <w:p w:rsidR="005F70DF" w:rsidRPr="00E24EAB" w:rsidRDefault="005F70DF"/>
    <w:sectPr w:rsidR="005F70DF" w:rsidRPr="00E2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4EAB"/>
    <w:rsid w:val="005F70DF"/>
    <w:rsid w:val="00E2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4EAB"/>
    <w:rPr>
      <w:color w:val="0000FF"/>
      <w:u w:val="single"/>
    </w:rPr>
  </w:style>
  <w:style w:type="paragraph" w:customStyle="1" w:styleId="formattext">
    <w:name w:val="formattext"/>
    <w:basedOn w:val="a"/>
    <w:rsid w:val="00E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989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09895" TargetMode="External"/><Relationship Id="rId12" Type="http://schemas.openxmlformats.org/officeDocument/2006/relationships/hyperlink" Target="http://docs.cntd.ru/document/902175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8714" TargetMode="External"/><Relationship Id="rId11" Type="http://schemas.openxmlformats.org/officeDocument/2006/relationships/hyperlink" Target="http://docs.cntd.ru/document/902175657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2209895" TargetMode="External"/><Relationship Id="rId4" Type="http://schemas.openxmlformats.org/officeDocument/2006/relationships/hyperlink" Target="http://docs.cntd.ru/document/499088714" TargetMode="External"/><Relationship Id="rId9" Type="http://schemas.openxmlformats.org/officeDocument/2006/relationships/hyperlink" Target="http://docs.cntd.ru/document/9022098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2015-04-17T01:05:00Z</dcterms:created>
  <dcterms:modified xsi:type="dcterms:W3CDTF">2015-04-17T01:05:00Z</dcterms:modified>
</cp:coreProperties>
</file>